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14" w:rsidRDefault="00192714" w:rsidP="00192714">
      <w:pPr>
        <w:pBdr>
          <w:bottom w:val="single" w:sz="4" w:space="1" w:color="auto"/>
        </w:pBdr>
        <w:jc w:val="center"/>
        <w:rPr>
          <w:noProof/>
        </w:rPr>
      </w:pPr>
      <w:bookmarkStart w:id="0" w:name="_GoBack"/>
      <w:bookmarkEnd w:id="0"/>
      <w:r w:rsidRPr="00FC1672">
        <w:rPr>
          <w:noProof/>
          <w:lang w:eastAsia="fr-FR"/>
        </w:rPr>
        <w:drawing>
          <wp:inline distT="0" distB="0" distL="0" distR="0">
            <wp:extent cx="18288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rsidR="00192714" w:rsidRPr="007B59DD" w:rsidRDefault="000C1C0C" w:rsidP="00192714">
      <w:pPr>
        <w:pBdr>
          <w:bottom w:val="single" w:sz="4" w:space="1" w:color="auto"/>
        </w:pBdr>
        <w:jc w:val="center"/>
        <w:rPr>
          <w:rFonts w:ascii="Arial" w:hAnsi="Arial" w:cs="Arial"/>
          <w:b/>
          <w:color w:val="4472C4"/>
        </w:rPr>
      </w:pPr>
      <w:r>
        <w:rPr>
          <w:rFonts w:ascii="Arial" w:hAnsi="Arial" w:cs="Arial"/>
          <w:b/>
          <w:color w:val="4472C4"/>
        </w:rPr>
        <w:t>TEMOIGNAGES ET EXEMPLES DE SITUATION D’ENSEIGNEMENT EN LP et LT</w:t>
      </w:r>
    </w:p>
    <w:p w:rsidR="0025691D" w:rsidRPr="009E2CB9" w:rsidRDefault="00BA278E" w:rsidP="00192714">
      <w:pPr>
        <w:spacing w:after="0" w:line="240" w:lineRule="auto"/>
        <w:jc w:val="both"/>
        <w:rPr>
          <w:rFonts w:ascii="Arial" w:hAnsi="Arial" w:cs="Arial"/>
          <w:sz w:val="20"/>
          <w:szCs w:val="20"/>
        </w:rPr>
      </w:pPr>
      <w:r w:rsidRPr="009E2CB9">
        <w:rPr>
          <w:rFonts w:ascii="Arial" w:hAnsi="Arial" w:cs="Arial"/>
          <w:sz w:val="20"/>
          <w:szCs w:val="20"/>
        </w:rPr>
        <w:t>Lors de la journée de formation qui s’est tenue le 3 février 2017 à Tomblaine, un temps d’échange a permis aux professeurs de lycée technologique et professionnel de témoigner de leur expérience et d’échanger sur leurs points de réussite et leurs difficultés.</w:t>
      </w:r>
    </w:p>
    <w:p w:rsidR="0025691D" w:rsidRDefault="0025691D" w:rsidP="00192714">
      <w:pPr>
        <w:spacing w:after="0" w:line="240" w:lineRule="auto"/>
        <w:jc w:val="both"/>
        <w:rPr>
          <w:rFonts w:ascii="Arial" w:hAnsi="Arial" w:cs="Arial"/>
        </w:rPr>
      </w:pPr>
    </w:p>
    <w:p w:rsidR="0025691D" w:rsidRPr="0025691D" w:rsidRDefault="00BA278E" w:rsidP="0025691D">
      <w:pPr>
        <w:rPr>
          <w:rFonts w:ascii="Arial" w:hAnsi="Arial" w:cs="Arial"/>
          <w:b/>
          <w:color w:val="0070C0"/>
          <w:u w:val="single"/>
        </w:rPr>
      </w:pPr>
      <w:r>
        <w:rPr>
          <w:rFonts w:ascii="Arial" w:hAnsi="Arial" w:cs="Arial"/>
          <w:b/>
          <w:color w:val="0070C0"/>
          <w:u w:val="single"/>
        </w:rPr>
        <w:t xml:space="preserve">Retours d’expérience au lycée professionnel </w:t>
      </w:r>
      <w:r w:rsidR="0025691D" w:rsidRPr="0025691D">
        <w:rPr>
          <w:rFonts w:ascii="Arial" w:hAnsi="Arial" w:cs="Arial"/>
          <w:b/>
          <w:color w:val="0070C0"/>
          <w:u w:val="single"/>
        </w:rPr>
        <w:t>:</w:t>
      </w:r>
    </w:p>
    <w:p w:rsidR="0025691D" w:rsidRPr="009E2CB9" w:rsidRDefault="00683E75" w:rsidP="009E2CB9">
      <w:pPr>
        <w:spacing w:after="0" w:line="240" w:lineRule="auto"/>
        <w:jc w:val="both"/>
        <w:rPr>
          <w:rFonts w:ascii="Arial" w:hAnsi="Arial" w:cs="Arial"/>
          <w:color w:val="auto"/>
          <w:sz w:val="20"/>
          <w:szCs w:val="20"/>
        </w:rPr>
      </w:pPr>
      <w:r w:rsidRPr="009E2CB9">
        <w:rPr>
          <w:rFonts w:ascii="Arial" w:hAnsi="Arial" w:cs="Arial"/>
          <w:color w:val="auto"/>
          <w:sz w:val="20"/>
          <w:szCs w:val="20"/>
        </w:rPr>
        <w:t>Les échanges ont permis de mettre en évidence plusieurs points saillants de l’enseignement de la prévention des risques biologiques. Le professeur de Prévention Santé Environnement reste encore majoritairement en charge de cet enseignement. En bac Pro Hygiène Propreté Stérilisation, la démarche est intégrée à l’enseignement professionnel dans la pratique habituelle sur le plateau technique. Ce n’est pas souvent le cas dans les au</w:t>
      </w:r>
      <w:r w:rsidR="009E3027" w:rsidRPr="009E2CB9">
        <w:rPr>
          <w:rFonts w:ascii="Arial" w:hAnsi="Arial" w:cs="Arial"/>
          <w:color w:val="auto"/>
          <w:sz w:val="20"/>
          <w:szCs w:val="20"/>
        </w:rPr>
        <w:t>tres filières professionnelles.</w:t>
      </w:r>
    </w:p>
    <w:p w:rsidR="009E3027" w:rsidRPr="009E2CB9" w:rsidRDefault="009E3027" w:rsidP="009E2CB9">
      <w:pPr>
        <w:spacing w:after="0" w:line="240" w:lineRule="auto"/>
        <w:jc w:val="both"/>
        <w:rPr>
          <w:rFonts w:ascii="Arial" w:hAnsi="Arial" w:cs="Arial"/>
          <w:color w:val="auto"/>
          <w:sz w:val="20"/>
          <w:szCs w:val="20"/>
        </w:rPr>
      </w:pPr>
      <w:r w:rsidRPr="009E2CB9">
        <w:rPr>
          <w:rFonts w:ascii="Arial" w:hAnsi="Arial" w:cs="Arial"/>
          <w:color w:val="auto"/>
          <w:sz w:val="20"/>
          <w:szCs w:val="20"/>
        </w:rPr>
        <w:t>Les facteurs de réussite sont essentiellement liés au caractère concret de l’enseignement de la démarche. Par ailleurs, les enseignants notent l’importance de la progressivité de l’enseignement et de son intégration réfléchie dans la stratégie globale de formation. Le travail en équipe et la pédagogie de projet sont également cités au titre des facteurs favorables à l’acquisition de la démarche par les élèves.</w:t>
      </w:r>
    </w:p>
    <w:p w:rsidR="009E3027" w:rsidRPr="009E2CB9" w:rsidRDefault="009E3027" w:rsidP="009E2CB9">
      <w:pPr>
        <w:spacing w:after="0" w:line="240" w:lineRule="auto"/>
        <w:jc w:val="both"/>
        <w:rPr>
          <w:rFonts w:ascii="Arial" w:hAnsi="Arial" w:cs="Arial"/>
          <w:color w:val="auto"/>
          <w:sz w:val="20"/>
          <w:szCs w:val="20"/>
        </w:rPr>
      </w:pPr>
      <w:r w:rsidRPr="009E2CB9">
        <w:rPr>
          <w:rFonts w:ascii="Arial" w:hAnsi="Arial" w:cs="Arial"/>
          <w:color w:val="auto"/>
          <w:sz w:val="20"/>
          <w:szCs w:val="20"/>
        </w:rPr>
        <w:t xml:space="preserve">Les séquences pédagogiques présentées sont conformes aux séquences habituellement travaillées en Prévention Santé Environnement mais ne sont pas toujours rattachées à l’enseignement professionnel du diplôme travaillé. </w:t>
      </w:r>
    </w:p>
    <w:p w:rsidR="009E3027" w:rsidRPr="009E2CB9" w:rsidRDefault="009E3027" w:rsidP="009E2CB9">
      <w:pPr>
        <w:spacing w:after="0" w:line="240" w:lineRule="auto"/>
        <w:jc w:val="both"/>
        <w:rPr>
          <w:rFonts w:ascii="Arial" w:hAnsi="Arial" w:cs="Arial"/>
          <w:color w:val="auto"/>
          <w:sz w:val="20"/>
          <w:szCs w:val="20"/>
        </w:rPr>
      </w:pPr>
      <w:r w:rsidRPr="009E2CB9">
        <w:rPr>
          <w:rFonts w:ascii="Arial" w:hAnsi="Arial" w:cs="Arial"/>
          <w:color w:val="auto"/>
          <w:sz w:val="20"/>
          <w:szCs w:val="20"/>
        </w:rPr>
        <w:t xml:space="preserve">Les axes prioritaires de progression ont été identifiés par les enseignants et sont consignés dans le document  « boite à outils » </w:t>
      </w:r>
      <w:r w:rsidRPr="009E2CB9">
        <w:rPr>
          <w:rFonts w:ascii="Arial" w:hAnsi="Arial" w:cs="Arial"/>
          <w:b/>
          <w:i/>
          <w:color w:val="7030A0"/>
          <w:sz w:val="20"/>
          <w:szCs w:val="20"/>
        </w:rPr>
        <w:t>annexe 8</w:t>
      </w:r>
      <w:r w:rsidRPr="009E2CB9">
        <w:rPr>
          <w:rFonts w:ascii="Arial" w:hAnsi="Arial" w:cs="Arial"/>
          <w:color w:val="auto"/>
          <w:sz w:val="20"/>
          <w:szCs w:val="20"/>
        </w:rPr>
        <w:t xml:space="preserve">. </w:t>
      </w:r>
    </w:p>
    <w:p w:rsidR="00587A6E" w:rsidRPr="009E2CB9" w:rsidRDefault="00587A6E" w:rsidP="00587A6E">
      <w:pPr>
        <w:spacing w:after="0"/>
        <w:rPr>
          <w:rFonts w:ascii="Arial" w:hAnsi="Arial" w:cs="Arial"/>
          <w:b/>
          <w:color w:val="0070C0"/>
          <w:sz w:val="20"/>
          <w:szCs w:val="20"/>
          <w:u w:val="single"/>
        </w:rPr>
      </w:pPr>
    </w:p>
    <w:p w:rsidR="00BA278E" w:rsidRDefault="00BA278E" w:rsidP="00587A6E">
      <w:pPr>
        <w:spacing w:after="0"/>
        <w:rPr>
          <w:rFonts w:ascii="Arial" w:hAnsi="Arial" w:cs="Arial"/>
          <w:b/>
          <w:color w:val="0070C0"/>
          <w:u w:val="single"/>
        </w:rPr>
      </w:pPr>
      <w:r>
        <w:rPr>
          <w:rFonts w:ascii="Arial" w:hAnsi="Arial" w:cs="Arial"/>
          <w:b/>
          <w:color w:val="0070C0"/>
          <w:u w:val="single"/>
        </w:rPr>
        <w:t>Retours d’expérience au lycée technologique</w:t>
      </w:r>
      <w:r w:rsidRPr="0025691D">
        <w:rPr>
          <w:rFonts w:ascii="Arial" w:hAnsi="Arial" w:cs="Arial"/>
          <w:b/>
          <w:color w:val="0070C0"/>
          <w:u w:val="single"/>
        </w:rPr>
        <w:t> :</w:t>
      </w:r>
    </w:p>
    <w:p w:rsidR="00587A6E" w:rsidRPr="00587A6E" w:rsidRDefault="00587A6E" w:rsidP="00587A6E">
      <w:pPr>
        <w:spacing w:after="0"/>
        <w:rPr>
          <w:rFonts w:ascii="Arial" w:hAnsi="Arial" w:cs="Arial"/>
          <w:b/>
          <w:color w:val="0070C0"/>
          <w:sz w:val="10"/>
          <w:szCs w:val="10"/>
          <w:u w:val="single"/>
        </w:rPr>
      </w:pPr>
    </w:p>
    <w:p w:rsidR="00E218F1" w:rsidRPr="009E2CB9" w:rsidRDefault="00EC4DE0" w:rsidP="00587A6E">
      <w:pPr>
        <w:pStyle w:val="Paragraphedeliste"/>
        <w:spacing w:line="240" w:lineRule="auto"/>
        <w:ind w:left="0"/>
        <w:jc w:val="both"/>
        <w:rPr>
          <w:rFonts w:ascii="Arial" w:hAnsi="Arial" w:cs="Arial"/>
          <w:sz w:val="20"/>
          <w:szCs w:val="20"/>
        </w:rPr>
      </w:pPr>
      <w:r w:rsidRPr="009E2CB9">
        <w:rPr>
          <w:rFonts w:ascii="Arial" w:hAnsi="Arial" w:cs="Arial"/>
          <w:sz w:val="20"/>
          <w:szCs w:val="20"/>
        </w:rPr>
        <w:t xml:space="preserve">Au lycée technologique, l’évaluation de la démarche de prévention a été systématisée à l’épreuve d’ECE de biotechnologies au bac STL. Les formations qui ont eu lieu les années passées rappellent que cette démarche est transversale. Elle concerne tous types de publics et s’applique au risque chimique comme au risque biologique. </w:t>
      </w:r>
    </w:p>
    <w:p w:rsidR="007527A8" w:rsidRPr="009E2CB9" w:rsidRDefault="007527A8" w:rsidP="007527A8">
      <w:pPr>
        <w:pStyle w:val="Paragraphedeliste"/>
        <w:ind w:left="0"/>
        <w:jc w:val="both"/>
        <w:rPr>
          <w:rFonts w:ascii="Arial" w:hAnsi="Arial" w:cs="Arial"/>
          <w:color w:val="auto"/>
          <w:sz w:val="20"/>
          <w:szCs w:val="20"/>
        </w:rPr>
      </w:pPr>
      <w:r w:rsidRPr="009E2CB9">
        <w:rPr>
          <w:rFonts w:ascii="Arial" w:hAnsi="Arial" w:cs="Arial"/>
          <w:sz w:val="20"/>
          <w:szCs w:val="20"/>
        </w:rPr>
        <w:t xml:space="preserve">Les professeurs abordent la démarche de prévention en début d’année scolaire à l’appui de supports complets qui pourront être réutilisés par la suite. Ces supports présentent entre autre les </w:t>
      </w:r>
      <w:r w:rsidRPr="009E2CB9">
        <w:rPr>
          <w:rFonts w:ascii="Arial" w:hAnsi="Arial" w:cs="Arial"/>
          <w:color w:val="auto"/>
          <w:sz w:val="20"/>
          <w:szCs w:val="20"/>
        </w:rPr>
        <w:t>risques chimiques (pictogrammes, étiquetage, mention de danger, conseils de prudence), les risques biologiques, les voies de contaminations et la protection de l’environnement, la démarche de prévention des risques au laboratoire, la conduite à tenir en cas d’accident.</w:t>
      </w:r>
    </w:p>
    <w:p w:rsidR="007527A8" w:rsidRPr="009E2CB9" w:rsidRDefault="007527A8" w:rsidP="007527A8">
      <w:pPr>
        <w:pStyle w:val="Paragraphedeliste"/>
        <w:ind w:left="0"/>
        <w:jc w:val="both"/>
        <w:rPr>
          <w:rFonts w:ascii="Arial" w:hAnsi="Arial" w:cs="Arial"/>
          <w:color w:val="auto"/>
          <w:sz w:val="20"/>
          <w:szCs w:val="20"/>
        </w:rPr>
      </w:pPr>
      <w:r w:rsidRPr="009E2CB9">
        <w:rPr>
          <w:rFonts w:ascii="Arial" w:hAnsi="Arial" w:cs="Arial"/>
          <w:color w:val="auto"/>
          <w:sz w:val="20"/>
          <w:szCs w:val="20"/>
        </w:rPr>
        <w:t>Les activités technologiques sont toujours précédées par la dém</w:t>
      </w:r>
      <w:r w:rsidR="009E2CB9">
        <w:rPr>
          <w:rFonts w:ascii="Arial" w:hAnsi="Arial" w:cs="Arial"/>
          <w:color w:val="auto"/>
          <w:sz w:val="20"/>
          <w:szCs w:val="20"/>
        </w:rPr>
        <w:t>arche d’analyse des risques distinguant</w:t>
      </w:r>
      <w:r w:rsidRPr="009E2CB9">
        <w:rPr>
          <w:rFonts w:ascii="Arial" w:hAnsi="Arial" w:cs="Arial"/>
          <w:color w:val="auto"/>
          <w:sz w:val="20"/>
          <w:szCs w:val="20"/>
        </w:rPr>
        <w:t xml:space="preserve">, </w:t>
      </w:r>
      <w:r w:rsidRPr="009E2CB9">
        <w:rPr>
          <w:rFonts w:ascii="Arial" w:hAnsi="Arial" w:cs="Arial"/>
          <w:i/>
          <w:color w:val="auto"/>
          <w:sz w:val="20"/>
          <w:szCs w:val="20"/>
        </w:rPr>
        <w:t>a minima</w:t>
      </w:r>
      <w:r w:rsidRPr="009E2CB9">
        <w:rPr>
          <w:rFonts w:ascii="Arial" w:hAnsi="Arial" w:cs="Arial"/>
          <w:color w:val="auto"/>
          <w:sz w:val="20"/>
          <w:szCs w:val="20"/>
        </w:rPr>
        <w:t>, trois étapes : l’identification des dangers, les situations exposantes au danger et événements dangereux possibles, les mesure de prévention à prendre. En BTS, des fiches de données de sécurité et d’autres investigations plus poussées peuvent être menées en amont de la séance.</w:t>
      </w:r>
    </w:p>
    <w:p w:rsidR="007527A8" w:rsidRPr="007527A8" w:rsidRDefault="007527A8" w:rsidP="007527A8">
      <w:pPr>
        <w:pStyle w:val="Paragraphedeliste"/>
        <w:ind w:left="0"/>
        <w:jc w:val="both"/>
        <w:rPr>
          <w:rFonts w:ascii="Arial" w:hAnsi="Arial" w:cs="Arial"/>
          <w:color w:val="auto"/>
        </w:rPr>
      </w:pPr>
      <w:r w:rsidRPr="009E2CB9">
        <w:rPr>
          <w:rFonts w:ascii="Arial" w:hAnsi="Arial" w:cs="Arial"/>
          <w:color w:val="auto"/>
          <w:sz w:val="20"/>
          <w:szCs w:val="20"/>
        </w:rPr>
        <w:t>Globalement, les élèves et étudiants adhèrent à la démarche et se l’approprient. Cela étant, il n’est pas rare d’observer un décalage entre les mesures de précautions rédigées avant la pratique et celles qui sont prises en réalité. Le risque est parfois sous-estimé ou au contraire, sur estimé. La routine peut aussi s’installer, d’où l’intérêt de diversifier les approches.</w:t>
      </w:r>
      <w:r>
        <w:rPr>
          <w:rFonts w:ascii="Arial" w:hAnsi="Arial" w:cs="Arial"/>
          <w:color w:val="auto"/>
        </w:rPr>
        <w:t xml:space="preserve"> </w:t>
      </w:r>
    </w:p>
    <w:p w:rsidR="00A845DD" w:rsidRDefault="00A845DD">
      <w:pPr>
        <w:pStyle w:val="Paragraphedeliste"/>
        <w:ind w:left="0"/>
        <w:rPr>
          <w:rFonts w:ascii="Arial" w:hAnsi="Arial" w:cs="Arial"/>
        </w:rPr>
      </w:pPr>
    </w:p>
    <w:p w:rsidR="00E218F1" w:rsidRDefault="00CB5B9E" w:rsidP="0025691D">
      <w:pPr>
        <w:jc w:val="both"/>
        <w:rPr>
          <w:rFonts w:ascii="Arial" w:hAnsi="Arial" w:cs="Arial"/>
          <w:b/>
          <w:color w:val="0070C0"/>
          <w:u w:val="single"/>
        </w:rPr>
      </w:pPr>
      <w:r>
        <w:rPr>
          <w:rFonts w:ascii="Arial" w:hAnsi="Arial" w:cs="Arial"/>
          <w:b/>
          <w:color w:val="0070C0"/>
          <w:u w:val="single"/>
        </w:rPr>
        <w:t>Un exemple de séance réalisée en LT</w:t>
      </w:r>
      <w:r w:rsidR="00946184">
        <w:rPr>
          <w:rFonts w:ascii="Arial" w:hAnsi="Arial" w:cs="Arial"/>
          <w:b/>
          <w:color w:val="0070C0"/>
          <w:u w:val="single"/>
        </w:rPr>
        <w:t> : initiation au risque biologique (Sébastien Dro</w:t>
      </w:r>
      <w:r>
        <w:rPr>
          <w:rFonts w:ascii="Arial" w:hAnsi="Arial" w:cs="Arial"/>
          <w:b/>
          <w:color w:val="0070C0"/>
          <w:u w:val="single"/>
        </w:rPr>
        <w:t>guet)</w:t>
      </w:r>
      <w:r w:rsidR="00565404" w:rsidRPr="0025691D">
        <w:rPr>
          <w:rFonts w:ascii="Arial" w:hAnsi="Arial" w:cs="Arial"/>
          <w:b/>
          <w:color w:val="0070C0"/>
          <w:u w:val="single"/>
        </w:rPr>
        <w:t> :</w:t>
      </w:r>
    </w:p>
    <w:p w:rsidR="00A845DD" w:rsidRPr="000C717D" w:rsidRDefault="00A845DD" w:rsidP="00A845DD">
      <w:pPr>
        <w:suppressAutoHyphens w:val="0"/>
        <w:spacing w:after="0" w:line="276" w:lineRule="auto"/>
        <w:rPr>
          <w:rFonts w:ascii="Arial" w:hAnsi="Arial" w:cs="Arial"/>
          <w:color w:val="auto"/>
          <w:sz w:val="20"/>
          <w:szCs w:val="20"/>
        </w:rPr>
      </w:pPr>
      <w:r w:rsidRPr="000C717D">
        <w:rPr>
          <w:rFonts w:ascii="Arial" w:hAnsi="Arial" w:cs="Arial"/>
          <w:color w:val="auto"/>
          <w:sz w:val="20"/>
          <w:szCs w:val="20"/>
        </w:rPr>
        <w:t>1</w:t>
      </w:r>
      <w:r w:rsidRPr="000C717D">
        <w:rPr>
          <w:rFonts w:ascii="Arial" w:hAnsi="Arial" w:cs="Arial"/>
          <w:color w:val="auto"/>
          <w:sz w:val="20"/>
          <w:szCs w:val="20"/>
          <w:vertAlign w:val="superscript"/>
        </w:rPr>
        <w:t>ère</w:t>
      </w:r>
      <w:r w:rsidRPr="000C717D">
        <w:rPr>
          <w:rFonts w:ascii="Arial" w:hAnsi="Arial" w:cs="Arial"/>
          <w:color w:val="auto"/>
          <w:sz w:val="20"/>
          <w:szCs w:val="20"/>
        </w:rPr>
        <w:t xml:space="preserve"> STL – Biotechnologies – Risques biologiques liés à la manipulation de sang humain</w:t>
      </w:r>
    </w:p>
    <w:p w:rsidR="00A845DD" w:rsidRPr="000C717D" w:rsidRDefault="00A845DD" w:rsidP="00A845DD">
      <w:pPr>
        <w:suppressAutoHyphens w:val="0"/>
        <w:spacing w:after="0" w:line="276" w:lineRule="auto"/>
        <w:rPr>
          <w:rFonts w:ascii="Arial" w:hAnsi="Arial" w:cs="Arial"/>
          <w:color w:val="auto"/>
          <w:sz w:val="20"/>
          <w:szCs w:val="20"/>
        </w:rPr>
      </w:pPr>
      <w:r w:rsidRPr="000C717D">
        <w:rPr>
          <w:rFonts w:ascii="Arial" w:hAnsi="Arial" w:cs="Arial"/>
          <w:color w:val="auto"/>
          <w:sz w:val="20"/>
          <w:szCs w:val="20"/>
        </w:rPr>
        <w:t>Période : début d'année scolaire (3</w:t>
      </w:r>
      <w:r w:rsidRPr="000C717D">
        <w:rPr>
          <w:rFonts w:ascii="Arial" w:hAnsi="Arial" w:cs="Arial"/>
          <w:color w:val="auto"/>
          <w:sz w:val="20"/>
          <w:szCs w:val="20"/>
          <w:vertAlign w:val="superscript"/>
        </w:rPr>
        <w:t>ème</w:t>
      </w:r>
      <w:r w:rsidRPr="000C717D">
        <w:rPr>
          <w:rFonts w:ascii="Arial" w:hAnsi="Arial" w:cs="Arial"/>
          <w:color w:val="auto"/>
          <w:sz w:val="20"/>
          <w:szCs w:val="20"/>
        </w:rPr>
        <w:t xml:space="preserve"> semaine après la rentrée)</w:t>
      </w:r>
    </w:p>
    <w:p w:rsidR="00A845DD" w:rsidRPr="000C717D" w:rsidRDefault="00A845DD" w:rsidP="00A845DD">
      <w:pPr>
        <w:numPr>
          <w:ilvl w:val="0"/>
          <w:numId w:val="4"/>
        </w:numPr>
        <w:suppressAutoHyphens w:val="0"/>
        <w:spacing w:after="0" w:line="276" w:lineRule="auto"/>
        <w:contextualSpacing/>
        <w:rPr>
          <w:rFonts w:ascii="Arial" w:hAnsi="Arial" w:cs="Arial"/>
          <w:color w:val="auto"/>
          <w:sz w:val="20"/>
          <w:szCs w:val="20"/>
        </w:rPr>
      </w:pPr>
      <w:r w:rsidRPr="000C717D">
        <w:rPr>
          <w:noProof/>
          <w:color w:val="auto"/>
          <w:sz w:val="20"/>
          <w:szCs w:val="20"/>
          <w:lang w:eastAsia="fr-FR"/>
        </w:rPr>
        <w:drawing>
          <wp:anchor distT="0" distB="0" distL="114300" distR="114300" simplePos="0" relativeHeight="251659264" behindDoc="1" locked="0" layoutInCell="1" allowOverlap="1" wp14:anchorId="4709975F" wp14:editId="56010235">
            <wp:simplePos x="0" y="0"/>
            <wp:positionH relativeFrom="column">
              <wp:posOffset>5153025</wp:posOffset>
            </wp:positionH>
            <wp:positionV relativeFrom="paragraph">
              <wp:posOffset>6985</wp:posOffset>
            </wp:positionV>
            <wp:extent cx="840740" cy="848995"/>
            <wp:effectExtent l="0" t="0" r="0" b="0"/>
            <wp:wrapTight wrapText="bothSides">
              <wp:wrapPolygon edited="0">
                <wp:start x="0" y="0"/>
                <wp:lineTo x="0" y="21325"/>
                <wp:lineTo x="21045" y="21325"/>
                <wp:lineTo x="2104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0740" cy="848995"/>
                    </a:xfrm>
                    <a:prstGeom prst="rect">
                      <a:avLst/>
                    </a:prstGeom>
                  </pic:spPr>
                </pic:pic>
              </a:graphicData>
            </a:graphic>
            <wp14:sizeRelH relativeFrom="page">
              <wp14:pctWidth>0</wp14:pctWidth>
            </wp14:sizeRelH>
            <wp14:sizeRelV relativeFrom="page">
              <wp14:pctHeight>0</wp14:pctHeight>
            </wp14:sizeRelV>
          </wp:anchor>
        </w:drawing>
      </w:r>
      <w:r w:rsidRPr="000C717D">
        <w:rPr>
          <w:rFonts w:ascii="Arial" w:hAnsi="Arial" w:cs="Arial"/>
          <w:color w:val="auto"/>
          <w:sz w:val="20"/>
          <w:szCs w:val="20"/>
        </w:rPr>
        <w:t xml:space="preserve">Utilisation de la base de données BAOBAB par les élèves avec leurs smartphones (si pas d'ordinateurs disponibles) en scannant le QR code suivant : </w:t>
      </w:r>
    </w:p>
    <w:p w:rsidR="00A845DD" w:rsidRPr="000C717D" w:rsidRDefault="00A845DD" w:rsidP="00A845DD">
      <w:pPr>
        <w:numPr>
          <w:ilvl w:val="1"/>
          <w:numId w:val="4"/>
        </w:numPr>
        <w:suppressAutoHyphens w:val="0"/>
        <w:spacing w:after="0" w:line="276" w:lineRule="auto"/>
        <w:contextualSpacing/>
        <w:rPr>
          <w:rFonts w:ascii="Arial" w:hAnsi="Arial" w:cs="Arial"/>
          <w:color w:val="auto"/>
          <w:sz w:val="20"/>
          <w:szCs w:val="20"/>
        </w:rPr>
      </w:pPr>
      <w:r w:rsidRPr="000C717D">
        <w:rPr>
          <w:rFonts w:ascii="Arial" w:hAnsi="Arial" w:cs="Arial"/>
          <w:color w:val="auto"/>
          <w:sz w:val="20"/>
          <w:szCs w:val="20"/>
        </w:rPr>
        <w:t>prise en main de la base de données (listes déroulants, items d'importance…)</w:t>
      </w:r>
    </w:p>
    <w:p w:rsidR="00A845DD" w:rsidRPr="000C717D" w:rsidRDefault="00A845DD" w:rsidP="00A845DD">
      <w:pPr>
        <w:numPr>
          <w:ilvl w:val="1"/>
          <w:numId w:val="4"/>
        </w:numPr>
        <w:suppressAutoHyphens w:val="0"/>
        <w:spacing w:after="0" w:line="276" w:lineRule="auto"/>
        <w:contextualSpacing/>
        <w:rPr>
          <w:rFonts w:ascii="Arial" w:hAnsi="Arial" w:cs="Arial"/>
          <w:color w:val="auto"/>
          <w:sz w:val="20"/>
          <w:szCs w:val="20"/>
        </w:rPr>
      </w:pPr>
      <w:r w:rsidRPr="000C717D">
        <w:rPr>
          <w:rFonts w:ascii="Arial" w:hAnsi="Arial" w:cs="Arial"/>
          <w:color w:val="auto"/>
          <w:sz w:val="20"/>
          <w:szCs w:val="20"/>
        </w:rPr>
        <w:t>travail sur le vocabulaire rencontré</w:t>
      </w:r>
    </w:p>
    <w:p w:rsidR="00A845DD" w:rsidRPr="000C717D" w:rsidRDefault="00A845DD" w:rsidP="00A845DD">
      <w:pPr>
        <w:numPr>
          <w:ilvl w:val="0"/>
          <w:numId w:val="4"/>
        </w:numPr>
        <w:suppressAutoHyphens w:val="0"/>
        <w:spacing w:after="0" w:line="276" w:lineRule="auto"/>
        <w:contextualSpacing/>
        <w:rPr>
          <w:rFonts w:ascii="Arial" w:hAnsi="Arial" w:cs="Arial"/>
          <w:color w:val="auto"/>
          <w:sz w:val="20"/>
          <w:szCs w:val="20"/>
        </w:rPr>
      </w:pPr>
      <w:r w:rsidRPr="000C717D">
        <w:rPr>
          <w:rFonts w:ascii="Arial" w:hAnsi="Arial" w:cs="Arial"/>
          <w:color w:val="auto"/>
          <w:sz w:val="20"/>
          <w:szCs w:val="20"/>
        </w:rPr>
        <w:t>Visualisation d'une vidéo de démonstration de réalisation d'un frottis sanguin en réalité augmentée à l'aide d'un document créé à cet effet</w:t>
      </w:r>
    </w:p>
    <w:p w:rsidR="00A845DD" w:rsidRPr="000C717D" w:rsidRDefault="00A845DD" w:rsidP="00A845DD">
      <w:pPr>
        <w:numPr>
          <w:ilvl w:val="0"/>
          <w:numId w:val="4"/>
        </w:numPr>
        <w:suppressAutoHyphens w:val="0"/>
        <w:spacing w:after="0" w:line="276" w:lineRule="auto"/>
        <w:contextualSpacing/>
        <w:rPr>
          <w:rFonts w:ascii="Arial" w:hAnsi="Arial" w:cs="Arial"/>
          <w:color w:val="auto"/>
          <w:sz w:val="20"/>
          <w:szCs w:val="20"/>
        </w:rPr>
      </w:pPr>
      <w:r w:rsidRPr="000C717D">
        <w:rPr>
          <w:rFonts w:ascii="Arial" w:hAnsi="Arial" w:cs="Arial"/>
          <w:color w:val="auto"/>
          <w:sz w:val="20"/>
          <w:szCs w:val="20"/>
        </w:rPr>
        <w:t>Analyse critique de la vidéo par les apprenants, la vidéo pouvant comporter des erreurs techniques (voir directement sur mon site)</w:t>
      </w:r>
    </w:p>
    <w:p w:rsidR="00A845DD" w:rsidRPr="000C717D" w:rsidRDefault="00A845DD" w:rsidP="00717433">
      <w:pPr>
        <w:numPr>
          <w:ilvl w:val="0"/>
          <w:numId w:val="4"/>
        </w:numPr>
        <w:suppressAutoHyphens w:val="0"/>
        <w:spacing w:after="0" w:line="276" w:lineRule="auto"/>
        <w:contextualSpacing/>
        <w:jc w:val="both"/>
        <w:rPr>
          <w:rFonts w:ascii="Arial" w:hAnsi="Arial" w:cs="Arial"/>
          <w:color w:val="auto"/>
          <w:sz w:val="20"/>
          <w:szCs w:val="20"/>
          <w:u w:val="single"/>
        </w:rPr>
      </w:pPr>
      <w:r w:rsidRPr="000C717D">
        <w:rPr>
          <w:rFonts w:ascii="Arial" w:hAnsi="Arial" w:cs="Arial"/>
          <w:color w:val="auto"/>
          <w:sz w:val="20"/>
          <w:szCs w:val="20"/>
        </w:rPr>
        <w:t xml:space="preserve">Utilisation d'une fiche technique "Analyse des risques" pour élaborer la démarche d'analyse qui </w:t>
      </w:r>
      <w:r w:rsidR="000C717D">
        <w:rPr>
          <w:rFonts w:ascii="Arial" w:hAnsi="Arial" w:cs="Arial"/>
          <w:color w:val="auto"/>
          <w:sz w:val="20"/>
          <w:szCs w:val="20"/>
        </w:rPr>
        <w:t>sera mise en œuvre pendant les deux</w:t>
      </w:r>
      <w:r w:rsidRPr="000C717D">
        <w:rPr>
          <w:rFonts w:ascii="Arial" w:hAnsi="Arial" w:cs="Arial"/>
          <w:color w:val="auto"/>
          <w:sz w:val="20"/>
          <w:szCs w:val="20"/>
        </w:rPr>
        <w:t xml:space="preserve"> années de formations</w:t>
      </w:r>
    </w:p>
    <w:sectPr w:rsidR="00A845DD" w:rsidRPr="000C717D" w:rsidSect="0025691D">
      <w:pgSz w:w="11906" w:h="16838"/>
      <w:pgMar w:top="851" w:right="991" w:bottom="426" w:left="993"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84832"/>
    <w:multiLevelType w:val="multilevel"/>
    <w:tmpl w:val="DA802172"/>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31B34D44"/>
    <w:multiLevelType w:val="hybridMultilevel"/>
    <w:tmpl w:val="EC864F9E"/>
    <w:lvl w:ilvl="0" w:tplc="040C0011">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4A404DF"/>
    <w:multiLevelType w:val="multilevel"/>
    <w:tmpl w:val="1FF07D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EDB7A26"/>
    <w:multiLevelType w:val="multilevel"/>
    <w:tmpl w:val="8A36C7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F1"/>
    <w:rsid w:val="000C1C0C"/>
    <w:rsid w:val="000C717D"/>
    <w:rsid w:val="00192714"/>
    <w:rsid w:val="0025691D"/>
    <w:rsid w:val="002B2A62"/>
    <w:rsid w:val="00565404"/>
    <w:rsid w:val="00587A6E"/>
    <w:rsid w:val="006603BE"/>
    <w:rsid w:val="00683E75"/>
    <w:rsid w:val="007527A8"/>
    <w:rsid w:val="00946184"/>
    <w:rsid w:val="009E2CB9"/>
    <w:rsid w:val="009E3027"/>
    <w:rsid w:val="00A845DD"/>
    <w:rsid w:val="00BA278E"/>
    <w:rsid w:val="00CB5B9E"/>
    <w:rsid w:val="00E218F1"/>
    <w:rsid w:val="00EC4DE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265B0-3214-4366-B683-66239DA5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eastAsia="Calibri"/>
    </w:rPr>
  </w:style>
  <w:style w:type="character" w:customStyle="1" w:styleId="InternetLink">
    <w:name w:val="Internet Link"/>
    <w:rPr>
      <w:color w:val="000080"/>
      <w:u w:val="single"/>
    </w:rPr>
  </w:style>
  <w:style w:type="character" w:customStyle="1" w:styleId="ListLabel4">
    <w:name w:val="ListLabel 4"/>
    <w:rPr>
      <w:rFonts w:cs="Calibri"/>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alibri"/>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agraphedeliste">
    <w:name w:val="List Paragraph"/>
    <w:basedOn w:val="Normal"/>
    <w:uiPriority w:val="34"/>
    <w:qFormat/>
    <w:rsid w:val="009A7C0C"/>
    <w:pPr>
      <w:ind w:left="720"/>
      <w:contextualSpacing/>
    </w:pPr>
  </w:style>
  <w:style w:type="character" w:styleId="Lienhypertexte">
    <w:name w:val="Hyperlink"/>
    <w:basedOn w:val="Policepardfaut"/>
    <w:uiPriority w:val="99"/>
    <w:unhideWhenUsed/>
    <w:rsid w:val="00256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638</Words>
  <Characters>3514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Faller</dc:creator>
  <cp:lastModifiedBy>Isabelle Faller</cp:lastModifiedBy>
  <cp:revision>7</cp:revision>
  <dcterms:created xsi:type="dcterms:W3CDTF">2017-05-22T10:46:00Z</dcterms:created>
  <dcterms:modified xsi:type="dcterms:W3CDTF">2017-05-23T11:19:00Z</dcterms:modified>
  <dc:language>fr-FR</dc:language>
</cp:coreProperties>
</file>